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720" w:rsidRDefault="00471720" w:rsidP="003002FE">
      <w:pPr>
        <w:spacing w:after="0" w:line="480" w:lineRule="auto"/>
        <w:jc w:val="center"/>
        <w:rPr>
          <w:rFonts w:ascii="Times New Roman" w:hAnsi="Times New Roman" w:cs="Times New Roman"/>
          <w:sz w:val="24"/>
          <w:szCs w:val="24"/>
        </w:rPr>
      </w:pPr>
    </w:p>
    <w:p w:rsidR="00471720" w:rsidRDefault="00471720" w:rsidP="003002FE">
      <w:pPr>
        <w:spacing w:after="0" w:line="480" w:lineRule="auto"/>
        <w:jc w:val="center"/>
        <w:rPr>
          <w:rFonts w:ascii="Times New Roman" w:hAnsi="Times New Roman" w:cs="Times New Roman"/>
          <w:sz w:val="24"/>
          <w:szCs w:val="24"/>
        </w:rPr>
      </w:pPr>
    </w:p>
    <w:p w:rsidR="00471720" w:rsidRDefault="00471720" w:rsidP="003002FE">
      <w:pPr>
        <w:spacing w:after="0" w:line="480" w:lineRule="auto"/>
        <w:jc w:val="center"/>
        <w:rPr>
          <w:rFonts w:ascii="Times New Roman" w:hAnsi="Times New Roman" w:cs="Times New Roman"/>
          <w:sz w:val="24"/>
          <w:szCs w:val="24"/>
        </w:rPr>
      </w:pPr>
    </w:p>
    <w:p w:rsidR="00471720" w:rsidRDefault="00471720" w:rsidP="003002FE">
      <w:pPr>
        <w:spacing w:after="0" w:line="480" w:lineRule="auto"/>
        <w:jc w:val="center"/>
        <w:rPr>
          <w:rFonts w:ascii="Times New Roman" w:hAnsi="Times New Roman" w:cs="Times New Roman"/>
          <w:sz w:val="24"/>
          <w:szCs w:val="24"/>
        </w:rPr>
      </w:pPr>
    </w:p>
    <w:p w:rsidR="00471720" w:rsidRDefault="00471720" w:rsidP="003002FE">
      <w:pPr>
        <w:spacing w:after="0" w:line="480" w:lineRule="auto"/>
        <w:jc w:val="center"/>
        <w:rPr>
          <w:rFonts w:ascii="Times New Roman" w:hAnsi="Times New Roman" w:cs="Times New Roman"/>
          <w:sz w:val="24"/>
          <w:szCs w:val="24"/>
        </w:rPr>
      </w:pPr>
    </w:p>
    <w:p w:rsidR="00471720" w:rsidRDefault="00471720" w:rsidP="003002FE">
      <w:pPr>
        <w:spacing w:after="0" w:line="480" w:lineRule="auto"/>
        <w:jc w:val="center"/>
        <w:rPr>
          <w:rFonts w:ascii="Times New Roman" w:hAnsi="Times New Roman" w:cs="Times New Roman"/>
          <w:sz w:val="24"/>
          <w:szCs w:val="24"/>
        </w:rPr>
      </w:pPr>
    </w:p>
    <w:p w:rsidR="00471720" w:rsidRDefault="00471720" w:rsidP="003002FE">
      <w:pPr>
        <w:spacing w:after="0" w:line="480" w:lineRule="auto"/>
        <w:jc w:val="center"/>
        <w:rPr>
          <w:rFonts w:ascii="Times New Roman" w:hAnsi="Times New Roman" w:cs="Times New Roman"/>
          <w:sz w:val="24"/>
          <w:szCs w:val="24"/>
        </w:rPr>
      </w:pPr>
    </w:p>
    <w:p w:rsidR="00471720" w:rsidRDefault="00E03B65" w:rsidP="003002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EBP Theoretical Framework </w:t>
      </w:r>
    </w:p>
    <w:p w:rsidR="00471720" w:rsidRDefault="00C6358B" w:rsidP="003002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Jennifer Jimenez</w:t>
      </w:r>
    </w:p>
    <w:p w:rsidR="00471720" w:rsidRDefault="00C6358B" w:rsidP="003002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Grand Canyon University: NUR-590</w:t>
      </w:r>
    </w:p>
    <w:p w:rsidR="00C6358B" w:rsidRDefault="00C6358B" w:rsidP="003002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October 19, 2019</w:t>
      </w:r>
    </w:p>
    <w:p w:rsidR="003A3327" w:rsidRDefault="003A3327" w:rsidP="003002FE">
      <w:pPr>
        <w:spacing w:after="0" w:line="480" w:lineRule="auto"/>
        <w:rPr>
          <w:rFonts w:ascii="Times New Roman" w:hAnsi="Times New Roman" w:cs="Times New Roman"/>
          <w:sz w:val="24"/>
          <w:szCs w:val="24"/>
        </w:rPr>
      </w:pPr>
    </w:p>
    <w:p w:rsidR="003002FE" w:rsidRDefault="003002FE">
      <w:pPr>
        <w:rPr>
          <w:rFonts w:ascii="Times New Roman" w:hAnsi="Times New Roman" w:cs="Times New Roman"/>
          <w:sz w:val="24"/>
          <w:szCs w:val="24"/>
        </w:rPr>
      </w:pPr>
      <w:r>
        <w:rPr>
          <w:rFonts w:ascii="Times New Roman" w:hAnsi="Times New Roman" w:cs="Times New Roman"/>
          <w:sz w:val="24"/>
          <w:szCs w:val="24"/>
        </w:rPr>
        <w:br w:type="page"/>
      </w:r>
    </w:p>
    <w:p w:rsidR="003A3327" w:rsidRDefault="00E03B65" w:rsidP="003002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EBP Theoretical Framework</w:t>
      </w:r>
    </w:p>
    <w:p w:rsidR="004D00E2" w:rsidRPr="004D00E2" w:rsidRDefault="00E03B65" w:rsidP="004D00E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4D00E2" w:rsidRPr="004D00E2">
        <w:rPr>
          <w:rFonts w:ascii="Times New Roman" w:hAnsi="Times New Roman" w:cs="Times New Roman"/>
          <w:sz w:val="24"/>
          <w:szCs w:val="24"/>
        </w:rPr>
        <w:t xml:space="preserve">Roger’s diffusion innovation theory will be used in the implementation plan for diabetes education provided by certified diabetic educators of the facility. The theory resonates with the implementation plan since it depicts the underlying reason behind the whole thing, which is for the intervention to be adopted by both nurses and patients with diabetes. The theory will help the hospital determine the readiness of hospital personnel as well as the patients to ability to adopt the new intervention. In this regard, the hospital will be able to predict resistance and acceptance of diabetic self-management education (DSME). Determinants such as affordability, socio-demographic variables, and patients’ educational levels will be assessed before the implementation of the plan. The adoption of the initiative and its continued use will represent the behavioral characteristics of the participants (Zhang et al., 2015). Also, early adopters in the hospital will need to spread the new plan to create mass awareness. Early adopters are individuals that are depicted as opinion leaders since they enjoy opportunities for change (Boston University School of Public Health, 2019). Like the theory’s name suggests, the new idea should flow from one individual to another within the facility. </w:t>
      </w:r>
    </w:p>
    <w:p w:rsidR="004D00E2" w:rsidRPr="004D00E2" w:rsidRDefault="004D00E2" w:rsidP="004D00E2">
      <w:pPr>
        <w:spacing w:after="0" w:line="480" w:lineRule="auto"/>
        <w:jc w:val="both"/>
        <w:rPr>
          <w:rFonts w:ascii="Times New Roman" w:hAnsi="Times New Roman" w:cs="Times New Roman"/>
          <w:sz w:val="24"/>
          <w:szCs w:val="24"/>
        </w:rPr>
      </w:pPr>
      <w:r w:rsidRPr="004D00E2">
        <w:rPr>
          <w:rFonts w:ascii="Times New Roman" w:hAnsi="Times New Roman" w:cs="Times New Roman"/>
          <w:sz w:val="24"/>
          <w:szCs w:val="24"/>
        </w:rPr>
        <w:t xml:space="preserve">    </w:t>
      </w:r>
      <w:bookmarkStart w:id="0" w:name="_GoBack"/>
      <w:bookmarkEnd w:id="0"/>
      <w:r w:rsidRPr="004D00E2">
        <w:rPr>
          <w:rFonts w:ascii="Times New Roman" w:hAnsi="Times New Roman" w:cs="Times New Roman"/>
          <w:sz w:val="24"/>
          <w:szCs w:val="24"/>
        </w:rPr>
        <w:t>The first stage of this model is the knowledge awareness that entails exposing the innovation to team members. Individuals at this stage have either negative or positive attitudes, and the introduction of the change is not a guarantee for adoption (</w:t>
      </w:r>
      <w:proofErr w:type="spellStart"/>
      <w:r w:rsidRPr="004D00E2">
        <w:rPr>
          <w:rFonts w:ascii="Times New Roman" w:hAnsi="Times New Roman" w:cs="Times New Roman"/>
          <w:sz w:val="24"/>
          <w:szCs w:val="24"/>
        </w:rPr>
        <w:t>Dibra</w:t>
      </w:r>
      <w:proofErr w:type="spellEnd"/>
      <w:r w:rsidRPr="004D00E2">
        <w:rPr>
          <w:rFonts w:ascii="Times New Roman" w:hAnsi="Times New Roman" w:cs="Times New Roman"/>
          <w:sz w:val="24"/>
          <w:szCs w:val="24"/>
        </w:rPr>
        <w:t xml:space="preserve">, 2015). The second stage (decision stage) involves persuading the interest group to adopt the new idea and seek further information. The third stage of the model consists of the interest group anticipating the outcomes of the innovation before making a decision. Individuals decide whether to reject or adopt the new idea. The fourth stage entails applying the model in an organization.  The model is implemented despite a looming degree of innovation to remove existing uncertainties. The last step involves </w:t>
      </w:r>
      <w:r w:rsidRPr="004D00E2">
        <w:rPr>
          <w:rFonts w:ascii="Times New Roman" w:hAnsi="Times New Roman" w:cs="Times New Roman"/>
          <w:sz w:val="24"/>
          <w:szCs w:val="24"/>
        </w:rPr>
        <w:lastRenderedPageBreak/>
        <w:t xml:space="preserve">individuals deciding to continue using the new intervention. Individuals look for supportive evidence to reinforce their decisions. </w:t>
      </w:r>
    </w:p>
    <w:p w:rsidR="004D00E2" w:rsidRPr="004D00E2" w:rsidRDefault="004D00E2" w:rsidP="004D00E2">
      <w:pPr>
        <w:spacing w:after="0" w:line="480" w:lineRule="auto"/>
        <w:jc w:val="both"/>
        <w:rPr>
          <w:rFonts w:ascii="Times New Roman" w:hAnsi="Times New Roman" w:cs="Times New Roman"/>
          <w:sz w:val="24"/>
          <w:szCs w:val="24"/>
        </w:rPr>
      </w:pPr>
      <w:r w:rsidRPr="004D00E2">
        <w:rPr>
          <w:rFonts w:ascii="Times New Roman" w:hAnsi="Times New Roman" w:cs="Times New Roman"/>
          <w:sz w:val="24"/>
          <w:szCs w:val="24"/>
        </w:rPr>
        <w:t xml:space="preserve">    The knowledge and the awareness stage will involve the facility communicating the proposed intervention to nurses and diabetic patients receiving treatment in the facility. </w:t>
      </w:r>
      <w:proofErr w:type="gramStart"/>
      <w:r w:rsidRPr="004D00E2">
        <w:rPr>
          <w:rFonts w:ascii="Times New Roman" w:hAnsi="Times New Roman" w:cs="Times New Roman"/>
          <w:sz w:val="24"/>
          <w:szCs w:val="24"/>
        </w:rPr>
        <w:t>Exposure will be completed by organizing meetings where the intervention will be delineated to the audience</w:t>
      </w:r>
      <w:proofErr w:type="gramEnd"/>
      <w:r w:rsidRPr="004D00E2">
        <w:rPr>
          <w:rFonts w:ascii="Times New Roman" w:hAnsi="Times New Roman" w:cs="Times New Roman"/>
          <w:sz w:val="24"/>
          <w:szCs w:val="24"/>
        </w:rPr>
        <w:t xml:space="preserve">. The interest or persuasion stage will entail convincing the interest groups that the new intervention will ensure optimal health outcomes. In this regard, the innovator will explain how it will reduce re-admission rates and reduce the cost of care. Then, the interest groups will be given an opportunity to decide by evaluating the new idea. In this regard, they can choose to either reject or adopt the proposal. Afterward, the intervention will be implemented in the organization. Certified diabetic educators will start offering education to patients with diabetes on how to manage their conditions after discharge. Lastly, nurses and diabetic patients will be assessed to determine whether they are satisfied with the intervention. Popular opinion will indicate continual usage of the intervention. </w:t>
      </w:r>
    </w:p>
    <w:p w:rsidR="006309B9" w:rsidRDefault="004D00E2" w:rsidP="004D00E2">
      <w:pPr>
        <w:spacing w:after="0" w:line="480" w:lineRule="auto"/>
        <w:jc w:val="both"/>
        <w:rPr>
          <w:rFonts w:ascii="Times New Roman" w:hAnsi="Times New Roman" w:cs="Times New Roman"/>
          <w:sz w:val="24"/>
          <w:szCs w:val="24"/>
        </w:rPr>
      </w:pPr>
      <w:r w:rsidRPr="004D00E2">
        <w:rPr>
          <w:rFonts w:ascii="Times New Roman" w:hAnsi="Times New Roman" w:cs="Times New Roman"/>
          <w:sz w:val="24"/>
          <w:szCs w:val="24"/>
        </w:rPr>
        <w:t xml:space="preserve">    The conceptual model for this intervention is underpinned to the need to provide quality care to all the patients. Patients here have diabetes, but there is an alarming rate of re-admission after discharge. In this regard, it necessitates education provided by certified diabetic educators to help them manage their health conditions and prevent relapse. Certified diabetic educators will provide the education that the facility will have to train. Training will help equip these nurses with relevant information regarding DSMEs. Afterward, they will educate these patients on different care approaches they can use after discharge.</w:t>
      </w:r>
    </w:p>
    <w:p w:rsidR="003002FE" w:rsidRDefault="003002FE">
      <w:pPr>
        <w:rPr>
          <w:rFonts w:ascii="Times New Roman" w:hAnsi="Times New Roman" w:cs="Times New Roman"/>
          <w:sz w:val="24"/>
          <w:szCs w:val="24"/>
        </w:rPr>
      </w:pPr>
      <w:r>
        <w:rPr>
          <w:rFonts w:ascii="Times New Roman" w:hAnsi="Times New Roman" w:cs="Times New Roman"/>
          <w:sz w:val="24"/>
          <w:szCs w:val="24"/>
        </w:rPr>
        <w:br w:type="page"/>
      </w:r>
    </w:p>
    <w:p w:rsidR="00877CA1" w:rsidRDefault="00E03B65" w:rsidP="003002F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309B9" w:rsidRDefault="00E03B65" w:rsidP="003002FE">
      <w:pPr>
        <w:spacing w:after="0" w:line="480" w:lineRule="auto"/>
        <w:rPr>
          <w:rFonts w:ascii="Times New Roman" w:hAnsi="Times New Roman" w:cs="Times New Roman"/>
          <w:sz w:val="24"/>
          <w:szCs w:val="24"/>
        </w:rPr>
      </w:pPr>
      <w:r>
        <w:rPr>
          <w:rFonts w:ascii="Times New Roman" w:hAnsi="Times New Roman" w:cs="Times New Roman"/>
          <w:sz w:val="24"/>
          <w:szCs w:val="24"/>
        </w:rPr>
        <w:t>Boston University School of Public Health. (2019)</w:t>
      </w:r>
      <w:proofErr w:type="gramStart"/>
      <w:r>
        <w:rPr>
          <w:rFonts w:ascii="Times New Roman" w:hAnsi="Times New Roman" w:cs="Times New Roman"/>
          <w:sz w:val="24"/>
          <w:szCs w:val="24"/>
        </w:rPr>
        <w:t>. Behavioral change models.</w:t>
      </w:r>
      <w:proofErr w:type="gramEnd"/>
      <w:r>
        <w:rPr>
          <w:rFonts w:ascii="Times New Roman" w:hAnsi="Times New Roman" w:cs="Times New Roman"/>
          <w:sz w:val="24"/>
          <w:szCs w:val="24"/>
        </w:rPr>
        <w:t xml:space="preserve"> Retrieved from</w:t>
      </w:r>
    </w:p>
    <w:p w:rsidR="006309B9" w:rsidRDefault="00C6358B" w:rsidP="003002FE">
      <w:pPr>
        <w:spacing w:after="0" w:line="480" w:lineRule="auto"/>
        <w:ind w:left="720"/>
        <w:rPr>
          <w:rFonts w:ascii="Times New Roman" w:hAnsi="Times New Roman" w:cs="Times New Roman"/>
          <w:sz w:val="24"/>
          <w:szCs w:val="24"/>
        </w:rPr>
      </w:pPr>
      <w:hyperlink r:id="rId7" w:history="1">
        <w:r w:rsidR="00E03B65" w:rsidRPr="00920FBD">
          <w:rPr>
            <w:rStyle w:val="Hyperlink"/>
            <w:rFonts w:ascii="Times New Roman" w:hAnsi="Times New Roman" w:cs="Times New Roman"/>
            <w:sz w:val="24"/>
            <w:szCs w:val="24"/>
          </w:rPr>
          <w:t>http://sphweb.bumc.bu.edu/otlt/MPH-Modules/SB/BehavioralChangeTheories/BehavioralChangeTheories4.html</w:t>
        </w:r>
      </w:hyperlink>
    </w:p>
    <w:p w:rsidR="006309B9" w:rsidRDefault="00E03B65" w:rsidP="003002FE">
      <w:pPr>
        <w:spacing w:after="0" w:line="480" w:lineRule="auto"/>
        <w:rPr>
          <w:rFonts w:ascii="Times New Roman" w:hAnsi="Times New Roman" w:cs="Times New Roman"/>
          <w:sz w:val="24"/>
          <w:szCs w:val="24"/>
        </w:rPr>
      </w:pPr>
      <w:proofErr w:type="spellStart"/>
      <w:r>
        <w:rPr>
          <w:rFonts w:ascii="Times New Roman" w:hAnsi="Times New Roman" w:cs="Times New Roman"/>
          <w:sz w:val="24"/>
          <w:szCs w:val="24"/>
        </w:rPr>
        <w:t>Dibra</w:t>
      </w:r>
      <w:proofErr w:type="spellEnd"/>
      <w:r>
        <w:rPr>
          <w:rFonts w:ascii="Times New Roman" w:hAnsi="Times New Roman" w:cs="Times New Roman"/>
          <w:sz w:val="24"/>
          <w:szCs w:val="24"/>
        </w:rPr>
        <w:t>, M. (2015). Rogers theory of diffusion innovation – The most appropriate theoretical</w:t>
      </w:r>
    </w:p>
    <w:p w:rsidR="006309B9" w:rsidRDefault="00E03B65" w:rsidP="003002FE">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model</w:t>
      </w:r>
      <w:proofErr w:type="gramEnd"/>
      <w:r>
        <w:rPr>
          <w:rFonts w:ascii="Times New Roman" w:hAnsi="Times New Roman" w:cs="Times New Roman"/>
          <w:sz w:val="24"/>
          <w:szCs w:val="24"/>
        </w:rPr>
        <w:t xml:space="preserve"> in the study of factors influencing the integration of sustainability in tourism</w:t>
      </w:r>
    </w:p>
    <w:p w:rsidR="006309B9" w:rsidRDefault="00E03B65" w:rsidP="003002FE">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business</w:t>
      </w:r>
      <w:proofErr w:type="gramEnd"/>
      <w:r w:rsidRPr="006309B9">
        <w:rPr>
          <w:rFonts w:ascii="Times New Roman" w:hAnsi="Times New Roman" w:cs="Times New Roman"/>
          <w:i/>
          <w:sz w:val="24"/>
          <w:szCs w:val="24"/>
        </w:rPr>
        <w:t xml:space="preserve">. </w:t>
      </w:r>
      <w:proofErr w:type="spellStart"/>
      <w:r w:rsidRPr="006309B9">
        <w:rPr>
          <w:rFonts w:ascii="Times New Roman" w:hAnsi="Times New Roman" w:cs="Times New Roman"/>
          <w:i/>
          <w:sz w:val="24"/>
          <w:szCs w:val="24"/>
        </w:rPr>
        <w:t>Procedia</w:t>
      </w:r>
      <w:proofErr w:type="spellEnd"/>
      <w:r w:rsidRPr="006309B9">
        <w:rPr>
          <w:rFonts w:ascii="Times New Roman" w:hAnsi="Times New Roman" w:cs="Times New Roman"/>
          <w:i/>
          <w:sz w:val="24"/>
          <w:szCs w:val="24"/>
        </w:rPr>
        <w:t xml:space="preserve"> Social and Behavioral Sciences</w:t>
      </w:r>
      <w:r>
        <w:rPr>
          <w:rFonts w:ascii="Times New Roman" w:hAnsi="Times New Roman" w:cs="Times New Roman"/>
          <w:sz w:val="24"/>
          <w:szCs w:val="24"/>
        </w:rPr>
        <w:t>, 195(1), 1453-1462.</w:t>
      </w:r>
    </w:p>
    <w:p w:rsidR="006309B9" w:rsidRDefault="00E03B65" w:rsidP="003002FE">
      <w:pPr>
        <w:spacing w:after="0" w:line="480" w:lineRule="auto"/>
        <w:rPr>
          <w:rFonts w:ascii="Times New Roman" w:hAnsi="Times New Roman" w:cs="Times New Roman"/>
          <w:sz w:val="24"/>
          <w:szCs w:val="24"/>
        </w:rPr>
      </w:pPr>
      <w:proofErr w:type="gramStart"/>
      <w:r>
        <w:rPr>
          <w:rFonts w:ascii="Times New Roman" w:hAnsi="Times New Roman" w:cs="Times New Roman"/>
          <w:sz w:val="24"/>
          <w:szCs w:val="24"/>
        </w:rPr>
        <w:t xml:space="preserve">Zhang, X., Yu, P., Yan, J., &amp; </w:t>
      </w:r>
      <w:proofErr w:type="spellStart"/>
      <w:r>
        <w:rPr>
          <w:rFonts w:ascii="Times New Roman" w:hAnsi="Times New Roman" w:cs="Times New Roman"/>
          <w:sz w:val="24"/>
          <w:szCs w:val="24"/>
        </w:rPr>
        <w:t>Spil</w:t>
      </w:r>
      <w:proofErr w:type="spellEnd"/>
      <w:r>
        <w:rPr>
          <w:rFonts w:ascii="Times New Roman" w:hAnsi="Times New Roman" w:cs="Times New Roman"/>
          <w:sz w:val="24"/>
          <w:szCs w:val="24"/>
        </w:rPr>
        <w:t>, T. (2015).</w:t>
      </w:r>
      <w:proofErr w:type="gramEnd"/>
      <w:r>
        <w:rPr>
          <w:rFonts w:ascii="Times New Roman" w:hAnsi="Times New Roman" w:cs="Times New Roman"/>
          <w:sz w:val="24"/>
          <w:szCs w:val="24"/>
        </w:rPr>
        <w:t xml:space="preserve"> Using diffusion of innovation theory to understand</w:t>
      </w:r>
    </w:p>
    <w:p w:rsidR="006309B9" w:rsidRDefault="00E03B65" w:rsidP="003002FE">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the</w:t>
      </w:r>
      <w:proofErr w:type="gramEnd"/>
      <w:r>
        <w:rPr>
          <w:rFonts w:ascii="Times New Roman" w:hAnsi="Times New Roman" w:cs="Times New Roman"/>
          <w:sz w:val="24"/>
          <w:szCs w:val="24"/>
        </w:rPr>
        <w:t xml:space="preserve"> factors impacting patient acceptance and use of consumer e-health innovations: A </w:t>
      </w:r>
    </w:p>
    <w:p w:rsidR="006309B9" w:rsidRDefault="00E03B65" w:rsidP="003002FE">
      <w:pPr>
        <w:spacing w:after="0" w:line="480" w:lineRule="auto"/>
        <w:rPr>
          <w:rFonts w:ascii="Times New Roman" w:hAnsi="Times New Roman" w:cs="Times New Roman"/>
          <w:sz w:val="24"/>
          <w:szCs w:val="24"/>
        </w:rPr>
      </w:pPr>
      <w:r>
        <w:rPr>
          <w:rFonts w:ascii="Times New Roman" w:hAnsi="Times New Roman" w:cs="Times New Roman"/>
          <w:sz w:val="24"/>
          <w:szCs w:val="24"/>
        </w:rPr>
        <w:tab/>
      </w:r>
      <w:proofErr w:type="gramStart"/>
      <w:r>
        <w:rPr>
          <w:rFonts w:ascii="Times New Roman" w:hAnsi="Times New Roman" w:cs="Times New Roman"/>
          <w:sz w:val="24"/>
          <w:szCs w:val="24"/>
        </w:rPr>
        <w:t>case</w:t>
      </w:r>
      <w:proofErr w:type="gramEnd"/>
      <w:r>
        <w:rPr>
          <w:rFonts w:ascii="Times New Roman" w:hAnsi="Times New Roman" w:cs="Times New Roman"/>
          <w:sz w:val="24"/>
          <w:szCs w:val="24"/>
        </w:rPr>
        <w:t xml:space="preserve"> study in a primary care clinic. </w:t>
      </w:r>
      <w:proofErr w:type="gramStart"/>
      <w:r w:rsidRPr="006309B9">
        <w:rPr>
          <w:rFonts w:ascii="Times New Roman" w:hAnsi="Times New Roman" w:cs="Times New Roman"/>
          <w:i/>
          <w:sz w:val="24"/>
          <w:szCs w:val="24"/>
        </w:rPr>
        <w:t>BMC Health Service Research,</w:t>
      </w:r>
      <w:r>
        <w:rPr>
          <w:rFonts w:ascii="Times New Roman" w:hAnsi="Times New Roman" w:cs="Times New Roman"/>
          <w:sz w:val="24"/>
          <w:szCs w:val="24"/>
        </w:rPr>
        <w:t xml:space="preserve"> 15(71), 1-15.</w:t>
      </w:r>
      <w:proofErr w:type="gramEnd"/>
      <w:r>
        <w:rPr>
          <w:rFonts w:ascii="Times New Roman" w:hAnsi="Times New Roman" w:cs="Times New Roman"/>
          <w:sz w:val="24"/>
          <w:szCs w:val="24"/>
        </w:rPr>
        <w:t xml:space="preserve"> </w:t>
      </w:r>
    </w:p>
    <w:p w:rsidR="00471720" w:rsidRDefault="00471720" w:rsidP="003002FE">
      <w:pPr>
        <w:spacing w:after="0" w:line="480" w:lineRule="auto"/>
        <w:rPr>
          <w:rFonts w:ascii="Times New Roman" w:hAnsi="Times New Roman" w:cs="Times New Roman"/>
          <w:sz w:val="24"/>
          <w:szCs w:val="24"/>
        </w:rPr>
      </w:pPr>
    </w:p>
    <w:p w:rsidR="00471720" w:rsidRPr="00471720" w:rsidRDefault="00E03B65" w:rsidP="003002FE">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 </w:t>
      </w:r>
    </w:p>
    <w:sectPr w:rsidR="00471720" w:rsidRPr="00471720" w:rsidSect="0047172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0E2" w:rsidRDefault="004D00E2">
      <w:pPr>
        <w:spacing w:after="0" w:line="240" w:lineRule="auto"/>
      </w:pPr>
      <w:r>
        <w:separator/>
      </w:r>
    </w:p>
  </w:endnote>
  <w:endnote w:type="continuationSeparator" w:id="0">
    <w:p w:rsidR="004D00E2" w:rsidRDefault="004D0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0E2" w:rsidRDefault="004D00E2">
      <w:pPr>
        <w:spacing w:after="0" w:line="240" w:lineRule="auto"/>
      </w:pPr>
      <w:r>
        <w:separator/>
      </w:r>
    </w:p>
  </w:footnote>
  <w:footnote w:type="continuationSeparator" w:id="0">
    <w:p w:rsidR="004D00E2" w:rsidRDefault="004D00E2">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0E2" w:rsidRPr="00471720" w:rsidRDefault="004D00E2" w:rsidP="00471720">
    <w:pPr>
      <w:pStyle w:val="Header"/>
      <w:spacing w:line="480" w:lineRule="auto"/>
      <w:rPr>
        <w:rFonts w:ascii="Times New Roman" w:hAnsi="Times New Roman" w:cs="Times New Roman"/>
        <w:sz w:val="24"/>
        <w:szCs w:val="24"/>
      </w:rPr>
    </w:pPr>
    <w:r w:rsidRPr="00471720">
      <w:rPr>
        <w:rFonts w:ascii="Times New Roman" w:hAnsi="Times New Roman" w:cs="Times New Roman"/>
        <w:sz w:val="24"/>
        <w:szCs w:val="24"/>
      </w:rPr>
      <w:t xml:space="preserve">THEORETICAL FRAMEWORK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57599739"/>
        <w:docPartObj>
          <w:docPartGallery w:val="Page Numbers (Top of Page)"/>
          <w:docPartUnique/>
        </w:docPartObj>
      </w:sdtPr>
      <w:sdtEndPr>
        <w:rPr>
          <w:noProof/>
        </w:rPr>
      </w:sdtEndPr>
      <w:sdtContent>
        <w:r w:rsidRPr="00471720">
          <w:rPr>
            <w:rFonts w:ascii="Times New Roman" w:hAnsi="Times New Roman" w:cs="Times New Roman"/>
            <w:sz w:val="24"/>
            <w:szCs w:val="24"/>
          </w:rPr>
          <w:fldChar w:fldCharType="begin"/>
        </w:r>
        <w:r w:rsidRPr="00471720">
          <w:rPr>
            <w:rFonts w:ascii="Times New Roman" w:hAnsi="Times New Roman" w:cs="Times New Roman"/>
            <w:sz w:val="24"/>
            <w:szCs w:val="24"/>
          </w:rPr>
          <w:instrText xml:space="preserve"> PAGE   \* MERGEFORMAT </w:instrText>
        </w:r>
        <w:r w:rsidRPr="00471720">
          <w:rPr>
            <w:rFonts w:ascii="Times New Roman" w:hAnsi="Times New Roman" w:cs="Times New Roman"/>
            <w:sz w:val="24"/>
            <w:szCs w:val="24"/>
          </w:rPr>
          <w:fldChar w:fldCharType="separate"/>
        </w:r>
        <w:r>
          <w:rPr>
            <w:rFonts w:ascii="Times New Roman" w:hAnsi="Times New Roman" w:cs="Times New Roman"/>
            <w:noProof/>
            <w:sz w:val="24"/>
            <w:szCs w:val="24"/>
          </w:rPr>
          <w:t>2</w:t>
        </w:r>
        <w:r w:rsidRPr="00471720">
          <w:rPr>
            <w:rFonts w:ascii="Times New Roman" w:hAnsi="Times New Roman" w:cs="Times New Roman"/>
            <w:noProof/>
            <w:sz w:val="24"/>
            <w:szCs w:val="24"/>
          </w:rPr>
          <w:fldChar w:fldCharType="end"/>
        </w:r>
      </w:sdtContent>
    </w:sdt>
  </w:p>
  <w:p w:rsidR="004D00E2" w:rsidRDefault="004D00E2">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00E2" w:rsidRPr="00471720" w:rsidRDefault="004D00E2" w:rsidP="00471720">
    <w:pPr>
      <w:pStyle w:val="Header"/>
      <w:spacing w:line="480" w:lineRule="auto"/>
      <w:rPr>
        <w:rFonts w:ascii="Times New Roman" w:hAnsi="Times New Roman" w:cs="Times New Roman"/>
        <w:sz w:val="24"/>
        <w:szCs w:val="24"/>
      </w:rPr>
    </w:pPr>
    <w:r w:rsidRPr="00471720">
      <w:rPr>
        <w:rFonts w:ascii="Times New Roman" w:hAnsi="Times New Roman" w:cs="Times New Roman"/>
        <w:sz w:val="24"/>
        <w:szCs w:val="24"/>
      </w:rPr>
      <w:t xml:space="preserve">Running head:  THEORETICAL FRAMEWORK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3803843"/>
        <w:docPartObj>
          <w:docPartGallery w:val="Page Numbers (Top of Page)"/>
          <w:docPartUnique/>
        </w:docPartObj>
      </w:sdtPr>
      <w:sdtEndPr>
        <w:rPr>
          <w:noProof/>
        </w:rPr>
      </w:sdtEndPr>
      <w:sdtContent>
        <w:r w:rsidRPr="00471720">
          <w:rPr>
            <w:rFonts w:ascii="Times New Roman" w:hAnsi="Times New Roman" w:cs="Times New Roman"/>
            <w:sz w:val="24"/>
            <w:szCs w:val="24"/>
          </w:rPr>
          <w:fldChar w:fldCharType="begin"/>
        </w:r>
        <w:r w:rsidRPr="00471720">
          <w:rPr>
            <w:rFonts w:ascii="Times New Roman" w:hAnsi="Times New Roman" w:cs="Times New Roman"/>
            <w:sz w:val="24"/>
            <w:szCs w:val="24"/>
          </w:rPr>
          <w:instrText xml:space="preserve"> PAGE   \* MERGEFORMAT </w:instrText>
        </w:r>
        <w:r w:rsidRPr="00471720">
          <w:rPr>
            <w:rFonts w:ascii="Times New Roman" w:hAnsi="Times New Roman" w:cs="Times New Roman"/>
            <w:sz w:val="24"/>
            <w:szCs w:val="24"/>
          </w:rPr>
          <w:fldChar w:fldCharType="separate"/>
        </w:r>
        <w:r>
          <w:rPr>
            <w:rFonts w:ascii="Times New Roman" w:hAnsi="Times New Roman" w:cs="Times New Roman"/>
            <w:noProof/>
            <w:sz w:val="24"/>
            <w:szCs w:val="24"/>
          </w:rPr>
          <w:t>1</w:t>
        </w:r>
        <w:r w:rsidRPr="00471720">
          <w:rPr>
            <w:rFonts w:ascii="Times New Roman" w:hAnsi="Times New Roman" w:cs="Times New Roman"/>
            <w:noProof/>
            <w:sz w:val="24"/>
            <w:szCs w:val="24"/>
          </w:rPr>
          <w:fldChar w:fldCharType="end"/>
        </w:r>
      </w:sdtContent>
    </w:sdt>
  </w:p>
  <w:p w:rsidR="004D00E2" w:rsidRDefault="004D00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720"/>
    <w:rsid w:val="000A5FBA"/>
    <w:rsid w:val="00192986"/>
    <w:rsid w:val="001D2666"/>
    <w:rsid w:val="003002FE"/>
    <w:rsid w:val="003A3327"/>
    <w:rsid w:val="00471720"/>
    <w:rsid w:val="004D00E2"/>
    <w:rsid w:val="005067F0"/>
    <w:rsid w:val="0054766B"/>
    <w:rsid w:val="006309B9"/>
    <w:rsid w:val="00877CA1"/>
    <w:rsid w:val="00920FBD"/>
    <w:rsid w:val="00AF0F34"/>
    <w:rsid w:val="00BC7598"/>
    <w:rsid w:val="00BD4F4E"/>
    <w:rsid w:val="00C05157"/>
    <w:rsid w:val="00C6358B"/>
    <w:rsid w:val="00E03B65"/>
    <w:rsid w:val="00E728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720"/>
  </w:style>
  <w:style w:type="paragraph" w:styleId="Footer">
    <w:name w:val="footer"/>
    <w:basedOn w:val="Normal"/>
    <w:link w:val="FooterChar"/>
    <w:uiPriority w:val="99"/>
    <w:unhideWhenUsed/>
    <w:rsid w:val="00471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720"/>
  </w:style>
  <w:style w:type="character" w:styleId="Hyperlink">
    <w:name w:val="Hyperlink"/>
    <w:basedOn w:val="DefaultParagraphFont"/>
    <w:uiPriority w:val="99"/>
    <w:unhideWhenUsed/>
    <w:rsid w:val="006309B9"/>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7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720"/>
  </w:style>
  <w:style w:type="paragraph" w:styleId="Footer">
    <w:name w:val="footer"/>
    <w:basedOn w:val="Normal"/>
    <w:link w:val="FooterChar"/>
    <w:uiPriority w:val="99"/>
    <w:unhideWhenUsed/>
    <w:rsid w:val="004717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720"/>
  </w:style>
  <w:style w:type="character" w:styleId="Hyperlink">
    <w:name w:val="Hyperlink"/>
    <w:basedOn w:val="DefaultParagraphFont"/>
    <w:uiPriority w:val="99"/>
    <w:unhideWhenUsed/>
    <w:rsid w:val="006309B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phweb.bumc.bu.edu/otlt/MPH-Modules/SB/BehavioralChangeTheories/BehavioralChangeTheories4.html" TargetMode="Externa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730</Words>
  <Characters>4166</Characters>
  <Application>Microsoft Macintosh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Oscar Rodriguez</cp:lastModifiedBy>
  <cp:revision>2</cp:revision>
  <dcterms:created xsi:type="dcterms:W3CDTF">2019-10-24T01:38:00Z</dcterms:created>
  <dcterms:modified xsi:type="dcterms:W3CDTF">2019-10-24T01:38:00Z</dcterms:modified>
</cp:coreProperties>
</file>